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B8" w:rsidRPr="00AF2A56" w:rsidRDefault="000678FA" w:rsidP="00D35226">
      <w:pPr>
        <w:widowControl/>
        <w:jc w:val="center"/>
        <w:rPr>
          <w:rFonts w:eastAsia="標楷體"/>
          <w:b/>
          <w:color w:val="000000" w:themeColor="text1"/>
          <w:u w:val="single"/>
        </w:rPr>
      </w:pPr>
      <w:r w:rsidRPr="00AF2A56">
        <w:rPr>
          <w:rFonts w:eastAsia="標楷體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86BE8" wp14:editId="6B0074A7">
                <wp:simplePos x="0" y="0"/>
                <wp:positionH relativeFrom="column">
                  <wp:posOffset>4988470</wp:posOffset>
                </wp:positionH>
                <wp:positionV relativeFrom="paragraph">
                  <wp:posOffset>-613319</wp:posOffset>
                </wp:positionV>
                <wp:extent cx="838200" cy="33201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2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8FA" w:rsidRPr="000678FA" w:rsidRDefault="000678FA"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2.8pt;margin-top:-48.3pt;width:66pt;height:2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" fillcolor="white [3201]" stroked="f" strokeweight=".5pt">
                <v:textbox>
                  <w:txbxContent>
                    <w:p w:rsidR="000678FA" w:rsidRPr="000678FA" w:rsidRDefault="000678FA">
                      <w:r>
                        <w:rPr>
                          <w:rFonts w:eastAsia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FF45B8" w:rsidRPr="00AF2A56">
        <w:rPr>
          <w:rFonts w:eastAsia="標楷體"/>
          <w:b/>
          <w:color w:val="000000" w:themeColor="text1"/>
          <w:u w:val="single"/>
        </w:rPr>
        <w:t>新北市</w:t>
      </w:r>
      <w:r w:rsidR="00D35226" w:rsidRPr="00AF2A56">
        <w:rPr>
          <w:rFonts w:eastAsia="標楷體" w:hint="eastAsia"/>
          <w:b/>
          <w:color w:val="000000" w:themeColor="text1"/>
          <w:u w:val="single"/>
        </w:rPr>
        <w:t>石門</w:t>
      </w:r>
      <w:r w:rsidR="00FF45B8" w:rsidRPr="00AF2A56">
        <w:rPr>
          <w:rFonts w:eastAsia="標楷體"/>
          <w:b/>
          <w:color w:val="000000" w:themeColor="text1"/>
          <w:u w:val="single"/>
        </w:rPr>
        <w:t>區公所推動性別主流化實施計畫（</w:t>
      </w:r>
      <w:r w:rsidR="00FF45B8" w:rsidRPr="00AF2A56">
        <w:rPr>
          <w:rFonts w:eastAsia="標楷體"/>
          <w:b/>
          <w:color w:val="000000" w:themeColor="text1"/>
          <w:u w:val="single"/>
        </w:rPr>
        <w:t>106</w:t>
      </w:r>
      <w:r w:rsidR="00FF45B8" w:rsidRPr="00AF2A56">
        <w:rPr>
          <w:rFonts w:eastAsia="標楷體"/>
          <w:b/>
          <w:color w:val="000000" w:themeColor="text1"/>
          <w:u w:val="single"/>
        </w:rPr>
        <w:t>至</w:t>
      </w:r>
      <w:r w:rsidR="00FF45B8" w:rsidRPr="00AF2A56">
        <w:rPr>
          <w:rFonts w:eastAsia="標楷體"/>
          <w:b/>
          <w:color w:val="000000" w:themeColor="text1"/>
          <w:u w:val="single"/>
        </w:rPr>
        <w:t>108</w:t>
      </w:r>
      <w:r w:rsidR="00FF45B8" w:rsidRPr="00AF2A56">
        <w:rPr>
          <w:rFonts w:eastAsia="標楷體"/>
          <w:b/>
          <w:color w:val="000000" w:themeColor="text1"/>
          <w:u w:val="single"/>
        </w:rPr>
        <w:t>年）</w:t>
      </w:r>
    </w:p>
    <w:p w:rsidR="00FF45B8" w:rsidRPr="00AF2A56" w:rsidRDefault="00FF45B8" w:rsidP="00FF45B8">
      <w:pPr>
        <w:spacing w:beforeLines="50" w:before="180" w:line="360" w:lineRule="exact"/>
        <w:jc w:val="both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</w:rPr>
        <w:t>壹、依據：新北市政府推動各機關性別主流化實施計畫（</w:t>
      </w:r>
      <w:r w:rsidRPr="00AF2A56">
        <w:rPr>
          <w:rFonts w:eastAsia="標楷體"/>
          <w:color w:val="000000" w:themeColor="text1"/>
        </w:rPr>
        <w:t>105</w:t>
      </w:r>
      <w:r w:rsidRPr="00AF2A56">
        <w:rPr>
          <w:rFonts w:eastAsia="標楷體"/>
          <w:color w:val="000000" w:themeColor="text1"/>
        </w:rPr>
        <w:t>至</w:t>
      </w:r>
      <w:r w:rsidRPr="00AF2A56">
        <w:rPr>
          <w:rFonts w:eastAsia="標楷體"/>
          <w:color w:val="000000" w:themeColor="text1"/>
        </w:rPr>
        <w:t>108</w:t>
      </w:r>
      <w:r w:rsidRPr="00AF2A56">
        <w:rPr>
          <w:rFonts w:eastAsia="標楷體"/>
          <w:color w:val="000000" w:themeColor="text1"/>
        </w:rPr>
        <w:t>年）。</w:t>
      </w:r>
    </w:p>
    <w:p w:rsidR="00FF45B8" w:rsidRPr="00AF2A56" w:rsidRDefault="00FF45B8" w:rsidP="00FF45B8">
      <w:pPr>
        <w:spacing w:beforeLines="50" w:before="180" w:line="360" w:lineRule="exact"/>
        <w:jc w:val="both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</w:rPr>
        <w:t>貳、計畫目標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napToGrid w:val="0"/>
        <w:spacing w:before="50" w:line="360" w:lineRule="exact"/>
        <w:ind w:leftChars="122" w:left="809" w:hangingChars="215" w:hanging="516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加強性別觀點融入</w:t>
      </w:r>
      <w:r w:rsidRPr="00AF2A56">
        <w:rPr>
          <w:rFonts w:ascii="Times New Roman" w:eastAsia="標楷體" w:hAnsi="Times New Roman"/>
          <w:color w:val="000000" w:themeColor="text1"/>
          <w:szCs w:val="24"/>
        </w:rPr>
        <w:t>新北市</w:t>
      </w:r>
      <w:r w:rsidR="00D35226" w:rsidRPr="00AF2A56">
        <w:rPr>
          <w:rFonts w:ascii="Times New Roman" w:eastAsia="標楷體" w:hAnsi="Times New Roman" w:hint="eastAsia"/>
          <w:color w:val="000000" w:themeColor="text1"/>
          <w:szCs w:val="24"/>
        </w:rPr>
        <w:t>石門</w:t>
      </w:r>
      <w:r w:rsidRPr="00AF2A56">
        <w:rPr>
          <w:rFonts w:ascii="Times New Roman" w:eastAsia="標楷體" w:hAnsi="Times New Roman"/>
          <w:color w:val="000000" w:themeColor="text1"/>
          <w:szCs w:val="24"/>
        </w:rPr>
        <w:t>區公所（以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下簡稱本公所）各項業務，強化「消除對婦女一切形式歧視公約」（以下簡稱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）及重要性別平等政策或措施之規劃、執行與評估，以達成實質性別平等目標。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napToGrid w:val="0"/>
        <w:spacing w:before="50" w:line="360" w:lineRule="exact"/>
        <w:ind w:leftChars="122" w:left="809" w:hangingChars="215" w:hanging="516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加強本公所各課室使用性別主流化相關工具，依業務所管內容訂定性別主流化實施計畫。</w:t>
      </w:r>
    </w:p>
    <w:p w:rsidR="00FF45B8" w:rsidRPr="00AF2A56" w:rsidRDefault="00FF45B8" w:rsidP="00FF45B8">
      <w:pPr>
        <w:autoSpaceDE w:val="0"/>
        <w:autoSpaceDN w:val="0"/>
        <w:adjustRightInd w:val="0"/>
        <w:spacing w:beforeLines="50" w:before="180" w:line="360" w:lineRule="exact"/>
        <w:ind w:left="461" w:hangingChars="192" w:hanging="461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0"/>
        </w:rPr>
        <w:t>參、實施對象：本</w:t>
      </w:r>
      <w:r w:rsidRPr="00AF2A56">
        <w:rPr>
          <w:rFonts w:eastAsia="標楷體"/>
          <w:color w:val="000000" w:themeColor="text1"/>
        </w:rPr>
        <w:t>公所各</w:t>
      </w:r>
      <w:r w:rsidRPr="00AF2A56">
        <w:rPr>
          <w:rFonts w:eastAsia="標楷體"/>
          <w:color w:val="000000" w:themeColor="text1"/>
          <w:kern w:val="0"/>
        </w:rPr>
        <w:t>課室</w:t>
      </w:r>
      <w:r w:rsidRPr="00AF2A56">
        <w:rPr>
          <w:rFonts w:eastAsia="標楷體"/>
          <w:color w:val="000000" w:themeColor="text1"/>
        </w:rPr>
        <w:t>同仁及轄區民眾。</w:t>
      </w:r>
    </w:p>
    <w:p w:rsidR="00FF45B8" w:rsidRPr="00AF2A56" w:rsidRDefault="00FF45B8" w:rsidP="00FF45B8">
      <w:pPr>
        <w:autoSpaceDE w:val="0"/>
        <w:autoSpaceDN w:val="0"/>
        <w:adjustRightInd w:val="0"/>
        <w:spacing w:beforeLines="50" w:before="180" w:line="360" w:lineRule="exact"/>
        <w:ind w:left="461" w:hangingChars="192" w:hanging="461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0"/>
        </w:rPr>
        <w:t>肆、實施期程：</w:t>
      </w:r>
      <w:r w:rsidRPr="00AF2A56">
        <w:rPr>
          <w:rFonts w:eastAsia="標楷體"/>
          <w:color w:val="000000" w:themeColor="text1"/>
        </w:rPr>
        <w:t>106</w:t>
      </w:r>
      <w:r w:rsidRPr="00AF2A56">
        <w:rPr>
          <w:rFonts w:eastAsia="標楷體"/>
          <w:color w:val="000000" w:themeColor="text1"/>
        </w:rPr>
        <w:t>年</w:t>
      </w:r>
      <w:r w:rsidRPr="00AF2A56">
        <w:rPr>
          <w:rFonts w:eastAsia="標楷體"/>
          <w:color w:val="000000" w:themeColor="text1"/>
        </w:rPr>
        <w:t>1</w:t>
      </w:r>
      <w:r w:rsidRPr="00AF2A56">
        <w:rPr>
          <w:rFonts w:eastAsia="標楷體"/>
          <w:color w:val="000000" w:themeColor="text1"/>
        </w:rPr>
        <w:t>月</w:t>
      </w:r>
      <w:r w:rsidRPr="00AF2A56">
        <w:rPr>
          <w:rFonts w:eastAsia="標楷體"/>
          <w:color w:val="000000" w:themeColor="text1"/>
        </w:rPr>
        <w:t>1</w:t>
      </w:r>
      <w:r w:rsidRPr="00AF2A56">
        <w:rPr>
          <w:rFonts w:eastAsia="標楷體"/>
          <w:color w:val="000000" w:themeColor="text1"/>
        </w:rPr>
        <w:t>日至</w:t>
      </w:r>
      <w:r w:rsidRPr="00AF2A56">
        <w:rPr>
          <w:rFonts w:eastAsia="標楷體"/>
          <w:color w:val="000000" w:themeColor="text1"/>
        </w:rPr>
        <w:t>108</w:t>
      </w:r>
      <w:r w:rsidRPr="00AF2A56">
        <w:rPr>
          <w:rFonts w:eastAsia="標楷體"/>
          <w:color w:val="000000" w:themeColor="text1"/>
        </w:rPr>
        <w:t>年</w:t>
      </w:r>
      <w:r w:rsidRPr="00AF2A56">
        <w:rPr>
          <w:rFonts w:eastAsia="標楷體"/>
          <w:color w:val="000000" w:themeColor="text1"/>
        </w:rPr>
        <w:t>12</w:t>
      </w:r>
      <w:r w:rsidRPr="00AF2A56">
        <w:rPr>
          <w:rFonts w:eastAsia="標楷體"/>
          <w:color w:val="000000" w:themeColor="text1"/>
        </w:rPr>
        <w:t>月</w:t>
      </w:r>
      <w:r w:rsidRPr="00AF2A56">
        <w:rPr>
          <w:rFonts w:eastAsia="標楷體"/>
          <w:color w:val="000000" w:themeColor="text1"/>
        </w:rPr>
        <w:t>31</w:t>
      </w:r>
      <w:r w:rsidRPr="00AF2A56">
        <w:rPr>
          <w:rFonts w:eastAsia="標楷體"/>
          <w:color w:val="000000" w:themeColor="text1"/>
        </w:rPr>
        <w:t>日。</w:t>
      </w:r>
    </w:p>
    <w:p w:rsidR="00FF45B8" w:rsidRPr="00AF2A56" w:rsidRDefault="00FF45B8" w:rsidP="00FF45B8">
      <w:pPr>
        <w:autoSpaceDE w:val="0"/>
        <w:autoSpaceDN w:val="0"/>
        <w:adjustRightInd w:val="0"/>
        <w:spacing w:beforeLines="50" w:before="180" w:line="360" w:lineRule="exact"/>
        <w:ind w:left="461" w:hangingChars="192" w:hanging="461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0"/>
        </w:rPr>
        <w:t>伍、實施</w:t>
      </w:r>
      <w:r w:rsidRPr="00AF2A56">
        <w:rPr>
          <w:rFonts w:eastAsia="標楷體"/>
          <w:color w:val="000000" w:themeColor="text1"/>
        </w:rPr>
        <w:t>策略與措施</w:t>
      </w:r>
    </w:p>
    <w:p w:rsidR="00FF45B8" w:rsidRPr="00AF2A56" w:rsidRDefault="00FF45B8" w:rsidP="00FF45B8">
      <w:pPr>
        <w:autoSpaceDE w:val="0"/>
        <w:adjustRightInd w:val="0"/>
        <w:spacing w:beforeLines="50" w:before="180" w:line="360" w:lineRule="exact"/>
        <w:ind w:firstLineChars="113" w:firstLine="271"/>
        <w:rPr>
          <w:rFonts w:eastAsia="標楷體"/>
          <w:color w:val="000000" w:themeColor="text1"/>
          <w:kern w:val="0"/>
        </w:rPr>
      </w:pPr>
      <w:r w:rsidRPr="00AF2A56">
        <w:rPr>
          <w:rFonts w:eastAsia="標楷體"/>
          <w:color w:val="000000" w:themeColor="text1"/>
          <w:kern w:val="0"/>
        </w:rPr>
        <w:t>一、成立本公所性別平等工作小組</w:t>
      </w:r>
    </w:p>
    <w:p w:rsidR="00FF45B8" w:rsidRPr="00AF2A56" w:rsidRDefault="00FF45B8" w:rsidP="002C7C93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spacing w:before="50" w:line="360" w:lineRule="exact"/>
        <w:ind w:leftChars="0" w:left="1148" w:hanging="51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召集人：區長。</w:t>
      </w:r>
    </w:p>
    <w:p w:rsidR="00FF45B8" w:rsidRPr="00AF2A56" w:rsidRDefault="00FF45B8" w:rsidP="00FF45B8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spacing w:before="50" w:line="360" w:lineRule="exact"/>
        <w:ind w:leftChars="0" w:left="1148" w:hanging="51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成員：主任秘書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兼副召集人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、</w:t>
      </w:r>
      <w:r w:rsidR="00D35226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相關課室主管、性平業務承辦人及</w:t>
      </w:r>
      <w:r w:rsidR="00C31A27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編制內職員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 w:rsidR="00C31A27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共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計</w:t>
      </w:r>
      <w:r w:rsidR="00C31A27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9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人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含召集人、副召集人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；成員總人數任一性別比例不得少於三分之一。</w:t>
      </w:r>
    </w:p>
    <w:p w:rsidR="00FF45B8" w:rsidRPr="00AF2A56" w:rsidRDefault="00FF45B8" w:rsidP="00FF45B8">
      <w:pPr>
        <w:pStyle w:val="a4"/>
        <w:autoSpaceDE w:val="0"/>
        <w:adjustRightInd w:val="0"/>
        <w:spacing w:before="50" w:line="360" w:lineRule="exact"/>
        <w:ind w:leftChars="282" w:left="1140" w:hangingChars="193" w:hanging="463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 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註：如</w:t>
      </w:r>
      <w:r w:rsidR="00C31A27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由編制內職員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擔任</w:t>
      </w:r>
      <w:r w:rsidR="00C31A27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小組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成員，該課室主管須列席。</w:t>
      </w:r>
    </w:p>
    <w:p w:rsidR="00FF45B8" w:rsidRPr="00AF2A56" w:rsidRDefault="00FF45B8" w:rsidP="00FF45B8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spacing w:before="50" w:line="360" w:lineRule="exact"/>
        <w:ind w:leftChars="0" w:left="1148" w:hanging="51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定期召開會議：每年定期於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月召開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次會議，提報前年度性別主流化成果報告，與當年度工作項目及辦理期程，必要時得召開臨時會議。</w:t>
      </w:r>
    </w:p>
    <w:p w:rsidR="00FF45B8" w:rsidRPr="00AF2A56" w:rsidRDefault="00FF45B8" w:rsidP="00FF45B8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spacing w:before="50" w:line="360" w:lineRule="exact"/>
        <w:ind w:leftChars="0" w:left="1148" w:hanging="51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會議主席：由召集人擔任，召集人因故不能出席時，由副召集人代理；開會應有全體成員二分之一以上出席，決議事項應經出席成員過半數同意。</w:t>
      </w:r>
    </w:p>
    <w:p w:rsidR="00FF45B8" w:rsidRPr="00AF2A56" w:rsidRDefault="00FF45B8" w:rsidP="00FF45B8">
      <w:pPr>
        <w:pStyle w:val="a4"/>
        <w:numPr>
          <w:ilvl w:val="0"/>
          <w:numId w:val="18"/>
        </w:numPr>
        <w:suppressAutoHyphens/>
        <w:autoSpaceDE w:val="0"/>
        <w:autoSpaceDN w:val="0"/>
        <w:adjustRightInd w:val="0"/>
        <w:spacing w:before="50" w:line="360" w:lineRule="exact"/>
        <w:ind w:leftChars="0" w:left="1148" w:hanging="51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辦理單位：人事室。</w:t>
      </w:r>
    </w:p>
    <w:p w:rsidR="00FF45B8" w:rsidRPr="00AF2A56" w:rsidRDefault="00FF45B8" w:rsidP="00FF45B8">
      <w:pPr>
        <w:autoSpaceDE w:val="0"/>
        <w:adjustRightInd w:val="0"/>
        <w:spacing w:beforeLines="50" w:before="180" w:line="360" w:lineRule="exact"/>
        <w:ind w:firstLineChars="113" w:firstLine="271"/>
        <w:rPr>
          <w:rFonts w:eastAsia="標楷體"/>
          <w:color w:val="000000" w:themeColor="text1"/>
          <w:kern w:val="0"/>
        </w:rPr>
      </w:pPr>
      <w:r w:rsidRPr="00AF2A56">
        <w:rPr>
          <w:rFonts w:eastAsia="標楷體"/>
          <w:color w:val="000000" w:themeColor="text1"/>
          <w:kern w:val="0"/>
        </w:rPr>
        <w:t>二、辦理性別意識培力訓練</w:t>
      </w:r>
    </w:p>
    <w:p w:rsidR="00FF45B8" w:rsidRPr="00AF2A56" w:rsidRDefault="00FF45B8" w:rsidP="00FF45B8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辦理內容：針對本公所同仁辦理性別意識培力課程，以專題演講、網絡研習或讀書會等各種方式，課程內容應包含性別主流化概念、使用工具、運用及實際案例討論，每年應辦理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次性別意識培力課程，以增進同仁性別意識、性別平等、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、性別主流化六大工具等之基礎知識。</w:t>
      </w:r>
    </w:p>
    <w:p w:rsidR="00FF45B8" w:rsidRPr="00AF2A56" w:rsidRDefault="00FF45B8" w:rsidP="00FF45B8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每人每年必修時數：</w:t>
      </w:r>
    </w:p>
    <w:p w:rsidR="00FF45B8" w:rsidRPr="00AF2A56" w:rsidRDefault="00FF45B8" w:rsidP="00FF45B8">
      <w:pPr>
        <w:pStyle w:val="a4"/>
        <w:numPr>
          <w:ilvl w:val="0"/>
          <w:numId w:val="19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一般公務員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(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編制內員工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、主管人員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含區長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：每人每年應完成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2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小時性別意識培力課程。</w:t>
      </w:r>
    </w:p>
    <w:p w:rsidR="00FF45B8" w:rsidRPr="00AF2A56" w:rsidRDefault="00FF45B8" w:rsidP="00FF45B8">
      <w:pPr>
        <w:pStyle w:val="a4"/>
        <w:numPr>
          <w:ilvl w:val="0"/>
          <w:numId w:val="19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性別聯絡人及其代理人、性平業務承辦人：每人每年應完成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12</w:t>
      </w:r>
      <w:r w:rsidR="008D56BB"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小時性別意識培力課程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其中包含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6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小時以上之進階課程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="008D56BB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:rsidR="00FF45B8" w:rsidRPr="00AF2A56" w:rsidRDefault="00FF45B8" w:rsidP="00FF45B8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lastRenderedPageBreak/>
        <w:t>辦理單位：由人事室辦理或由同仁自行上網學習。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pacing w:beforeLines="50" w:before="180" w:line="360" w:lineRule="exact"/>
        <w:ind w:leftChars="0" w:left="851" w:hanging="567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逐步推動性別統計</w:t>
      </w:r>
    </w:p>
    <w:p w:rsidR="00FF45B8" w:rsidRPr="00AF2A56" w:rsidRDefault="00FF45B8" w:rsidP="00FF45B8">
      <w:pPr>
        <w:pStyle w:val="a4"/>
        <w:numPr>
          <w:ilvl w:val="0"/>
          <w:numId w:val="21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辦理內容：</w:t>
      </w:r>
    </w:p>
    <w:p w:rsidR="00FF45B8" w:rsidRPr="00AF2A56" w:rsidRDefault="00FF45B8" w:rsidP="00FF45B8">
      <w:pPr>
        <w:pStyle w:val="a4"/>
        <w:numPr>
          <w:ilvl w:val="0"/>
          <w:numId w:val="26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每年增修性別統計指標，以時間數列呈現資料，並公布於網頁。</w:t>
      </w:r>
    </w:p>
    <w:p w:rsidR="00FF45B8" w:rsidRPr="00AF2A56" w:rsidRDefault="00FF45B8" w:rsidP="00FF45B8">
      <w:pPr>
        <w:pStyle w:val="a4"/>
        <w:numPr>
          <w:ilvl w:val="0"/>
          <w:numId w:val="26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持續彙整及推動各課室性別統計工作，並提送性別平等工作小組協助檢視。</w:t>
      </w:r>
    </w:p>
    <w:p w:rsidR="00FF45B8" w:rsidRPr="00AF2A56" w:rsidRDefault="00FF45B8" w:rsidP="00FF45B8">
      <w:pPr>
        <w:pStyle w:val="a4"/>
        <w:numPr>
          <w:ilvl w:val="0"/>
          <w:numId w:val="21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辦理單位：各課室填寫並由會計室彙整。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pacing w:beforeLines="50" w:before="180" w:line="360" w:lineRule="exact"/>
        <w:ind w:leftChars="0" w:left="851" w:hanging="567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性別平等與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宣導</w:t>
      </w:r>
    </w:p>
    <w:p w:rsidR="00FF45B8" w:rsidRPr="00AF2A56" w:rsidRDefault="00FF45B8" w:rsidP="00FF45B8">
      <w:pPr>
        <w:pStyle w:val="a4"/>
        <w:numPr>
          <w:ilvl w:val="0"/>
          <w:numId w:val="22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辦理內容：</w:t>
      </w:r>
    </w:p>
    <w:p w:rsidR="00FF45B8" w:rsidRPr="00AF2A56" w:rsidRDefault="00FF45B8" w:rsidP="00FF45B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宣導：每年應對民眾辦理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次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之宣導事宜。</w:t>
      </w:r>
    </w:p>
    <w:p w:rsidR="00FF45B8" w:rsidRPr="00AF2A56" w:rsidRDefault="00FF45B8" w:rsidP="00FF45B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性別平等宣導：每年應對民眾、里鄰長與里幹事等對象，辦理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次性別平等及性別主流化政策及觀念宣導。</w:t>
      </w:r>
    </w:p>
    <w:p w:rsidR="00FF45B8" w:rsidRPr="00AF2A56" w:rsidRDefault="00FF45B8" w:rsidP="00FF45B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自製宣導文宣：應自製具性別平等意識或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CEDAW 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概念之文宣，並有具體宣導內容。</w:t>
      </w:r>
    </w:p>
    <w:p w:rsidR="00FF45B8" w:rsidRPr="00AF2A56" w:rsidRDefault="00FF45B8" w:rsidP="00FF45B8">
      <w:pPr>
        <w:pStyle w:val="a4"/>
        <w:numPr>
          <w:ilvl w:val="0"/>
          <w:numId w:val="22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辦理方式：至少結合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個在地提供婦女服務團體共同辦理，並採用多元宣導方式，包含平面、網頁、廣播、影音、座談會、說明會、記者會、活動等。</w:t>
      </w:r>
    </w:p>
    <w:p w:rsidR="00FF45B8" w:rsidRPr="00AF2A56" w:rsidRDefault="00FF45B8" w:rsidP="00FF45B8">
      <w:pPr>
        <w:pStyle w:val="a4"/>
        <w:numPr>
          <w:ilvl w:val="0"/>
          <w:numId w:val="22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宣導範圍及對象：包含民間組織（如人民團體、基金會、機構等）、企業、里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鄰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長、一般民眾等。</w:t>
      </w:r>
    </w:p>
    <w:p w:rsidR="00FF45B8" w:rsidRPr="00AF2A56" w:rsidRDefault="00FF45B8" w:rsidP="00FF45B8">
      <w:pPr>
        <w:pStyle w:val="a4"/>
        <w:numPr>
          <w:ilvl w:val="0"/>
          <w:numId w:val="22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辦理單位：</w:t>
      </w:r>
    </w:p>
    <w:p w:rsidR="00FF45B8" w:rsidRPr="00AF2A56" w:rsidRDefault="00FF45B8" w:rsidP="00FF45B8">
      <w:pPr>
        <w:pStyle w:val="a4"/>
        <w:numPr>
          <w:ilvl w:val="0"/>
          <w:numId w:val="25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CEDAW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宣導：社會人文課。</w:t>
      </w:r>
    </w:p>
    <w:p w:rsidR="00FF45B8" w:rsidRPr="00AF2A56" w:rsidRDefault="00FF45B8" w:rsidP="00FF45B8">
      <w:pPr>
        <w:pStyle w:val="a4"/>
        <w:numPr>
          <w:ilvl w:val="0"/>
          <w:numId w:val="25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性別平等宣導：民政災防課。</w:t>
      </w:r>
    </w:p>
    <w:p w:rsidR="00FF45B8" w:rsidRPr="00AF2A56" w:rsidRDefault="00FF45B8" w:rsidP="00FF45B8">
      <w:pPr>
        <w:pStyle w:val="a4"/>
        <w:numPr>
          <w:ilvl w:val="0"/>
          <w:numId w:val="22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彙辦單位：秘書室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pacing w:beforeLines="50" w:before="180" w:line="360" w:lineRule="exact"/>
        <w:ind w:leftChars="0" w:left="851" w:hanging="567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建置及維護性別主流化專區網頁</w:t>
      </w:r>
    </w:p>
    <w:p w:rsidR="00FF45B8" w:rsidRPr="00AF2A56" w:rsidRDefault="00FF45B8" w:rsidP="00FF45B8">
      <w:pPr>
        <w:pStyle w:val="a4"/>
        <w:numPr>
          <w:ilvl w:val="0"/>
          <w:numId w:val="23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辦理內容：於本公所網頁首頁設置「性別主流化」專區，提供性別平等工作小組成員名單及會議紀錄、性別主流化實施計畫、性別平等宣導及推動性別主流化成果報告等資訊。</w:t>
      </w:r>
    </w:p>
    <w:p w:rsidR="00FF45B8" w:rsidRPr="00AF2A56" w:rsidRDefault="00FF45B8" w:rsidP="00FF45B8">
      <w:pPr>
        <w:pStyle w:val="a4"/>
        <w:numPr>
          <w:ilvl w:val="0"/>
          <w:numId w:val="23"/>
        </w:numPr>
        <w:suppressAutoHyphens/>
        <w:autoSpaceDE w:val="0"/>
        <w:autoSpaceDN w:val="0"/>
        <w:adjustRightInd w:val="0"/>
        <w:spacing w:before="50" w:line="360" w:lineRule="exact"/>
        <w:ind w:leftChars="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辦理單位：由各課室提供資料，並由秘書室公告上網及維護事宜。</w:t>
      </w:r>
    </w:p>
    <w:p w:rsidR="00FF45B8" w:rsidRPr="00AF2A56" w:rsidRDefault="00FF45B8" w:rsidP="00FF45B8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spacing w:beforeLines="50" w:before="180" w:line="360" w:lineRule="exact"/>
        <w:ind w:leftChars="0" w:left="851" w:hanging="567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其他依</w:t>
      </w:r>
      <w:r w:rsidR="004E4C20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本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區</w:t>
      </w:r>
      <w:r w:rsidR="004E4C20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域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特性規劃</w:t>
      </w:r>
      <w:r w:rsidR="004E4C20" w:rsidRPr="00AF2A56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之</w:t>
      </w:r>
      <w:r w:rsidRPr="00AF2A56">
        <w:rPr>
          <w:rFonts w:ascii="Times New Roman" w:eastAsia="標楷體" w:hAnsi="Times New Roman"/>
          <w:color w:val="000000" w:themeColor="text1"/>
          <w:kern w:val="0"/>
          <w:szCs w:val="24"/>
        </w:rPr>
        <w:t>推動性平亮點方案</w:t>
      </w:r>
    </w:p>
    <w:p w:rsidR="00FF45B8" w:rsidRPr="00AF2A56" w:rsidRDefault="00FF45B8" w:rsidP="00FF45B8">
      <w:pPr>
        <w:autoSpaceDE w:val="0"/>
        <w:adjustRightInd w:val="0"/>
        <w:spacing w:beforeLines="50" w:before="180" w:line="360" w:lineRule="exact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0"/>
        </w:rPr>
        <w:t>陸</w:t>
      </w:r>
      <w:r w:rsidRPr="00AF2A56">
        <w:rPr>
          <w:rFonts w:eastAsia="標楷體"/>
          <w:color w:val="000000" w:themeColor="text1"/>
          <w:kern w:val="3"/>
        </w:rPr>
        <w:t>、計畫擬訂與評估</w:t>
      </w:r>
    </w:p>
    <w:p w:rsidR="00FF45B8" w:rsidRPr="00AF2A56" w:rsidRDefault="00FF45B8" w:rsidP="00FF45B8">
      <w:pPr>
        <w:numPr>
          <w:ilvl w:val="0"/>
          <w:numId w:val="27"/>
        </w:numPr>
        <w:snapToGrid w:val="0"/>
        <w:spacing w:before="50" w:line="360" w:lineRule="exact"/>
        <w:ind w:leftChars="135" w:left="840" w:hangingChars="215" w:hanging="516"/>
        <w:jc w:val="both"/>
        <w:rPr>
          <w:rFonts w:eastAsia="標楷體"/>
          <w:color w:val="000000" w:themeColor="text1"/>
          <w:kern w:val="0"/>
        </w:rPr>
      </w:pPr>
      <w:r w:rsidRPr="00AF2A56">
        <w:rPr>
          <w:rFonts w:eastAsia="標楷體"/>
          <w:color w:val="000000" w:themeColor="text1"/>
          <w:kern w:val="0"/>
        </w:rPr>
        <w:t>計畫擬訂：本公所依據「新北市政府推動各機關性別主流化實施計畫（</w:t>
      </w:r>
      <w:r w:rsidRPr="00AF2A56">
        <w:rPr>
          <w:rFonts w:eastAsia="標楷體"/>
          <w:color w:val="000000" w:themeColor="text1"/>
          <w:kern w:val="0"/>
        </w:rPr>
        <w:t>105</w:t>
      </w:r>
      <w:r w:rsidRPr="00AF2A56">
        <w:rPr>
          <w:rFonts w:eastAsia="標楷體"/>
          <w:color w:val="000000" w:themeColor="text1"/>
          <w:kern w:val="0"/>
        </w:rPr>
        <w:t>至</w:t>
      </w:r>
      <w:r w:rsidRPr="00AF2A56">
        <w:rPr>
          <w:rFonts w:eastAsia="標楷體"/>
          <w:color w:val="000000" w:themeColor="text1"/>
          <w:kern w:val="0"/>
        </w:rPr>
        <w:t>108</w:t>
      </w:r>
      <w:r w:rsidRPr="00AF2A56">
        <w:rPr>
          <w:rFonts w:eastAsia="標楷體"/>
          <w:color w:val="000000" w:themeColor="text1"/>
          <w:kern w:val="0"/>
        </w:rPr>
        <w:t>年）」擬訂</w:t>
      </w:r>
      <w:r w:rsidRPr="00AF2A56">
        <w:rPr>
          <w:rFonts w:eastAsia="標楷體"/>
          <w:color w:val="000000" w:themeColor="text1"/>
          <w:kern w:val="0"/>
        </w:rPr>
        <w:t>106</w:t>
      </w:r>
      <w:r w:rsidRPr="00AF2A56">
        <w:rPr>
          <w:rFonts w:eastAsia="標楷體"/>
          <w:color w:val="000000" w:themeColor="text1"/>
          <w:kern w:val="0"/>
        </w:rPr>
        <w:t>至</w:t>
      </w:r>
      <w:r w:rsidRPr="00AF2A56">
        <w:rPr>
          <w:rFonts w:eastAsia="標楷體"/>
          <w:color w:val="000000" w:themeColor="text1"/>
          <w:kern w:val="0"/>
        </w:rPr>
        <w:t>108</w:t>
      </w:r>
      <w:r w:rsidRPr="00AF2A56">
        <w:rPr>
          <w:rFonts w:eastAsia="標楷體"/>
          <w:color w:val="000000" w:themeColor="text1"/>
          <w:kern w:val="0"/>
        </w:rPr>
        <w:t>年度計畫，並提報本公所性別平等工作小組討論後</w:t>
      </w:r>
      <w:r w:rsidRPr="00AF2A56">
        <w:rPr>
          <w:rFonts w:eastAsia="標楷體"/>
          <w:color w:val="000000" w:themeColor="text1"/>
        </w:rPr>
        <w:t>，</w:t>
      </w:r>
      <w:r w:rsidRPr="00AF2A56">
        <w:rPr>
          <w:rFonts w:eastAsia="標楷體"/>
          <w:color w:val="000000" w:themeColor="text1"/>
          <w:kern w:val="0"/>
        </w:rPr>
        <w:t>公告上網並據以實施</w:t>
      </w:r>
      <w:r w:rsidR="004E4C20" w:rsidRPr="00AF2A56">
        <w:rPr>
          <w:rFonts w:eastAsia="標楷體" w:hint="eastAsia"/>
          <w:color w:val="000000" w:themeColor="text1"/>
          <w:kern w:val="0"/>
        </w:rPr>
        <w:t>；</w:t>
      </w:r>
      <w:r w:rsidRPr="00AF2A56">
        <w:rPr>
          <w:rFonts w:eastAsia="標楷體"/>
          <w:color w:val="000000" w:themeColor="text1"/>
          <w:kern w:val="0"/>
        </w:rPr>
        <w:t>嗣後每年度滾動式檢討工作項目及辦理期程。</w:t>
      </w:r>
    </w:p>
    <w:p w:rsidR="00FF45B8" w:rsidRPr="00AF2A56" w:rsidRDefault="00FF45B8" w:rsidP="00FF45B8">
      <w:pPr>
        <w:numPr>
          <w:ilvl w:val="0"/>
          <w:numId w:val="27"/>
        </w:numPr>
        <w:snapToGrid w:val="0"/>
        <w:spacing w:before="50" w:line="360" w:lineRule="exact"/>
        <w:ind w:leftChars="117" w:left="797" w:hangingChars="215" w:hanging="516"/>
        <w:jc w:val="both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0"/>
        </w:rPr>
        <w:lastRenderedPageBreak/>
        <w:t>成果提報：每年</w:t>
      </w:r>
      <w:r w:rsidRPr="00AF2A56">
        <w:rPr>
          <w:rFonts w:eastAsia="標楷體"/>
          <w:color w:val="000000" w:themeColor="text1"/>
          <w:kern w:val="0"/>
        </w:rPr>
        <w:t>2</w:t>
      </w:r>
      <w:r w:rsidRPr="00AF2A56">
        <w:rPr>
          <w:rFonts w:eastAsia="標楷體"/>
          <w:color w:val="000000" w:themeColor="text1"/>
          <w:kern w:val="0"/>
        </w:rPr>
        <w:t>月底需完成前一年度執行成果報告，提案至性別平等工作小組討論</w:t>
      </w:r>
      <w:r w:rsidRPr="00AF2A56">
        <w:rPr>
          <w:rFonts w:eastAsia="標楷體"/>
          <w:color w:val="000000" w:themeColor="text1"/>
        </w:rPr>
        <w:t>通過後，</w:t>
      </w:r>
      <w:r w:rsidRPr="00AF2A56">
        <w:rPr>
          <w:rFonts w:eastAsia="標楷體"/>
          <w:color w:val="000000" w:themeColor="text1"/>
          <w:kern w:val="0"/>
        </w:rPr>
        <w:t>公告上網</w:t>
      </w:r>
      <w:r w:rsidRPr="00AF2A56">
        <w:rPr>
          <w:rFonts w:eastAsia="標楷體"/>
          <w:color w:val="000000" w:themeColor="text1"/>
        </w:rPr>
        <w:t>。</w:t>
      </w:r>
    </w:p>
    <w:p w:rsidR="00FF45B8" w:rsidRPr="00AF2A56" w:rsidRDefault="00FF45B8" w:rsidP="00FF45B8">
      <w:pPr>
        <w:autoSpaceDE w:val="0"/>
        <w:autoSpaceDN w:val="0"/>
        <w:adjustRightInd w:val="0"/>
        <w:spacing w:beforeLines="50" w:before="180" w:line="360" w:lineRule="exact"/>
        <w:ind w:left="461" w:hangingChars="192" w:hanging="461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  <w:kern w:val="3"/>
        </w:rPr>
        <w:t>捌</w:t>
      </w:r>
      <w:r w:rsidRPr="00AF2A56">
        <w:rPr>
          <w:rFonts w:eastAsia="標楷體"/>
          <w:color w:val="000000" w:themeColor="text1"/>
          <w:kern w:val="0"/>
        </w:rPr>
        <w:t>、</w:t>
      </w:r>
      <w:r w:rsidRPr="00AF2A56">
        <w:rPr>
          <w:rFonts w:eastAsia="標楷體"/>
          <w:color w:val="000000" w:themeColor="text1"/>
        </w:rPr>
        <w:t>經費來源</w:t>
      </w:r>
    </w:p>
    <w:p w:rsidR="00FF45B8" w:rsidRPr="00AF2A56" w:rsidRDefault="00FF45B8" w:rsidP="00FF45B8">
      <w:pPr>
        <w:autoSpaceDE w:val="0"/>
        <w:autoSpaceDN w:val="0"/>
        <w:adjustRightInd w:val="0"/>
        <w:spacing w:before="50" w:line="360" w:lineRule="exact"/>
        <w:ind w:leftChars="224" w:left="538" w:firstLineChars="10" w:firstLine="24"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</w:rPr>
        <w:t>所需經費由本公所編列年度預算或由相關經費項下支應。</w:t>
      </w:r>
    </w:p>
    <w:p w:rsidR="00FF45B8" w:rsidRPr="00AF2A56" w:rsidRDefault="00FF45B8" w:rsidP="00FF45B8">
      <w:pPr>
        <w:autoSpaceDE w:val="0"/>
        <w:autoSpaceDN w:val="0"/>
        <w:adjustRightInd w:val="0"/>
        <w:spacing w:beforeLines="50" w:before="180" w:line="360" w:lineRule="exact"/>
        <w:ind w:left="461" w:hangingChars="192" w:hanging="461"/>
        <w:rPr>
          <w:rFonts w:eastAsia="標楷體"/>
          <w:color w:val="000000" w:themeColor="text1"/>
          <w:kern w:val="3"/>
        </w:rPr>
      </w:pPr>
      <w:r w:rsidRPr="00AF2A56">
        <w:rPr>
          <w:rFonts w:eastAsia="標楷體"/>
          <w:color w:val="000000" w:themeColor="text1"/>
          <w:kern w:val="3"/>
        </w:rPr>
        <w:t>玖、預期效益</w:t>
      </w:r>
    </w:p>
    <w:p w:rsidR="00FF45B8" w:rsidRPr="00AF2A56" w:rsidRDefault="00FF45B8" w:rsidP="00FF45B8">
      <w:pPr>
        <w:numPr>
          <w:ilvl w:val="0"/>
          <w:numId w:val="28"/>
        </w:numPr>
        <w:snapToGrid w:val="0"/>
        <w:spacing w:before="50" w:line="360" w:lineRule="exact"/>
        <w:ind w:leftChars="135" w:left="840" w:hangingChars="215" w:hanging="516"/>
        <w:jc w:val="both"/>
        <w:rPr>
          <w:rFonts w:eastAsia="標楷體"/>
          <w:color w:val="000000" w:themeColor="text1"/>
          <w:kern w:val="0"/>
        </w:rPr>
      </w:pPr>
      <w:r w:rsidRPr="00AF2A56">
        <w:rPr>
          <w:rFonts w:eastAsia="標楷體"/>
          <w:color w:val="000000" w:themeColor="text1"/>
          <w:kern w:val="0"/>
        </w:rPr>
        <w:t>加強本公所各課室同仁性別平等意識，落實推動性別主流化。</w:t>
      </w:r>
    </w:p>
    <w:p w:rsidR="00FF45B8" w:rsidRPr="00AF2A56" w:rsidRDefault="00FF45B8" w:rsidP="00FF45B8">
      <w:pPr>
        <w:numPr>
          <w:ilvl w:val="0"/>
          <w:numId w:val="28"/>
        </w:numPr>
        <w:snapToGrid w:val="0"/>
        <w:spacing w:before="50" w:line="360" w:lineRule="exact"/>
        <w:ind w:leftChars="135" w:left="840" w:hangingChars="215" w:hanging="516"/>
        <w:jc w:val="both"/>
        <w:rPr>
          <w:rFonts w:eastAsia="標楷體"/>
          <w:color w:val="000000" w:themeColor="text1"/>
          <w:kern w:val="0"/>
        </w:rPr>
      </w:pPr>
      <w:r w:rsidRPr="00AF2A56">
        <w:rPr>
          <w:rFonts w:eastAsia="標楷體"/>
          <w:color w:val="000000" w:themeColor="text1"/>
          <w:kern w:val="0"/>
        </w:rPr>
        <w:t>將性別觀點融入本公所各項政策、方案、計畫、措施及預算，具體展現性別主流化推動成果。</w:t>
      </w:r>
    </w:p>
    <w:p w:rsidR="00FF45B8" w:rsidRPr="00AF2A56" w:rsidRDefault="00FF45B8">
      <w:pPr>
        <w:widowControl/>
        <w:rPr>
          <w:rFonts w:eastAsia="標楷體"/>
          <w:color w:val="000000" w:themeColor="text1"/>
        </w:rPr>
      </w:pPr>
      <w:r w:rsidRPr="00AF2A56">
        <w:rPr>
          <w:rFonts w:eastAsia="標楷體"/>
          <w:color w:val="000000" w:themeColor="text1"/>
        </w:rPr>
        <w:br w:type="page"/>
      </w:r>
    </w:p>
    <w:p w:rsidR="00FF45B8" w:rsidRPr="00AF2A56" w:rsidRDefault="00FF45B8" w:rsidP="00327CC3">
      <w:pPr>
        <w:widowControl/>
        <w:spacing w:afterLines="50" w:after="180" w:line="0" w:lineRule="atLeast"/>
        <w:rPr>
          <w:rFonts w:eastAsia="標楷體"/>
          <w:b/>
          <w:color w:val="000000" w:themeColor="text1"/>
          <w:u w:val="single"/>
        </w:rPr>
      </w:pPr>
      <w:r w:rsidRPr="00AF2A56">
        <w:rPr>
          <w:rFonts w:eastAsia="標楷體"/>
          <w:b/>
          <w:color w:val="000000" w:themeColor="text1"/>
        </w:rPr>
        <w:lastRenderedPageBreak/>
        <w:t>附表：新北市</w:t>
      </w:r>
      <w:r w:rsidR="004E4C20" w:rsidRPr="00AF2A56">
        <w:rPr>
          <w:rFonts w:ascii="標楷體" w:eastAsia="標楷體" w:hAnsi="標楷體" w:hint="eastAsia"/>
          <w:b/>
          <w:color w:val="000000" w:themeColor="text1"/>
        </w:rPr>
        <w:t>石門</w:t>
      </w:r>
      <w:r w:rsidRPr="00AF2A56">
        <w:rPr>
          <w:rFonts w:eastAsia="標楷體"/>
          <w:b/>
          <w:color w:val="000000" w:themeColor="text1"/>
        </w:rPr>
        <w:t>區公所推動性別主流化實施計畫之列管期程（</w:t>
      </w:r>
      <w:r w:rsidRPr="00AF2A56">
        <w:rPr>
          <w:rFonts w:eastAsia="標楷體"/>
          <w:b/>
          <w:color w:val="000000" w:themeColor="text1"/>
        </w:rPr>
        <w:t>106</w:t>
      </w:r>
      <w:r w:rsidRPr="00AF2A56">
        <w:rPr>
          <w:rFonts w:eastAsia="標楷體"/>
          <w:b/>
          <w:color w:val="000000" w:themeColor="text1"/>
        </w:rPr>
        <w:t>年度）（</w:t>
      </w:r>
      <w:r w:rsidR="004E4C20" w:rsidRPr="00AF2A56">
        <w:rPr>
          <w:rFonts w:eastAsia="標楷體" w:hint="eastAsia"/>
          <w:b/>
          <w:color w:val="000000" w:themeColor="text1"/>
        </w:rPr>
        <w:t>草案</w:t>
      </w:r>
      <w:r w:rsidRPr="00AF2A56">
        <w:rPr>
          <w:rFonts w:eastAsia="標楷體"/>
          <w:b/>
          <w:color w:val="000000" w:themeColor="text1"/>
        </w:rPr>
        <w:t>）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701"/>
        <w:gridCol w:w="4253"/>
        <w:gridCol w:w="1134"/>
        <w:gridCol w:w="2551"/>
      </w:tblGrid>
      <w:tr w:rsidR="00AF2A56" w:rsidRPr="00AF2A56" w:rsidTr="000C74CE">
        <w:trPr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重要期程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工作項目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主責</w:t>
            </w:r>
            <w:r w:rsidRPr="00AF2A56">
              <w:rPr>
                <w:rFonts w:eastAsia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AF2A56" w:rsidRPr="00AF2A56" w:rsidTr="00A5491A">
        <w:tc>
          <w:tcPr>
            <w:tcW w:w="9639" w:type="dxa"/>
            <w:gridSpan w:val="4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一、成立性別平等工作小組</w:t>
            </w:r>
          </w:p>
        </w:tc>
      </w:tr>
      <w:tr w:rsidR="00AF2A56" w:rsidRPr="00AF2A56" w:rsidTr="00922837">
        <w:trPr>
          <w:trHeight w:val="547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5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成立性別平等工作小組，並召開第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次會議，討論性別主流化實施計畫</w:t>
            </w:r>
            <w:r w:rsidRPr="00AF2A56">
              <w:rPr>
                <w:rFonts w:eastAsia="標楷體"/>
                <w:color w:val="000000" w:themeColor="text1"/>
              </w:rPr>
              <w:t>(106-108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 xml:space="preserve">) </w:t>
            </w:r>
            <w:r w:rsidRPr="00AF2A5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人事室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年度於</w:t>
            </w:r>
            <w:r w:rsidRPr="00AF2A56">
              <w:rPr>
                <w:rFonts w:eastAsia="標楷體"/>
                <w:color w:val="000000" w:themeColor="text1"/>
              </w:rPr>
              <w:t>5</w:t>
            </w:r>
            <w:r w:rsidRPr="00AF2A56">
              <w:rPr>
                <w:rFonts w:eastAsia="標楷體"/>
                <w:color w:val="000000" w:themeColor="text1"/>
              </w:rPr>
              <w:t>、</w:t>
            </w:r>
            <w:r w:rsidRPr="00AF2A56">
              <w:rPr>
                <w:rFonts w:eastAsia="標楷體"/>
                <w:color w:val="000000" w:themeColor="text1"/>
              </w:rPr>
              <w:t>9</w:t>
            </w:r>
            <w:r w:rsidRPr="00AF2A56">
              <w:rPr>
                <w:rFonts w:eastAsia="標楷體"/>
                <w:color w:val="000000" w:themeColor="text1"/>
              </w:rPr>
              <w:t>月召開第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、</w:t>
            </w:r>
            <w:r w:rsidRPr="00AF2A56">
              <w:rPr>
                <w:rFonts w:eastAsia="標楷體"/>
                <w:color w:val="000000" w:themeColor="text1"/>
              </w:rPr>
              <w:t>2</w:t>
            </w:r>
            <w:r w:rsidRPr="00AF2A56">
              <w:rPr>
                <w:rFonts w:eastAsia="標楷體"/>
                <w:color w:val="000000" w:themeColor="text1"/>
              </w:rPr>
              <w:t>次會議，此後於每年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月定期召開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次會議。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5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通過性別主流化實施計畫，並公告上網。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(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秘書室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922837" w:rsidRPr="00AF2A56" w:rsidRDefault="00FF45B8" w:rsidP="00922837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人事室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滾動式檢討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9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召開第</w:t>
            </w:r>
            <w:r w:rsidRPr="00AF2A56">
              <w:rPr>
                <w:rFonts w:eastAsia="標楷體"/>
                <w:color w:val="000000" w:themeColor="text1"/>
              </w:rPr>
              <w:t>2</w:t>
            </w:r>
            <w:r w:rsidRPr="00AF2A56">
              <w:rPr>
                <w:rFonts w:eastAsia="標楷體"/>
                <w:color w:val="000000" w:themeColor="text1"/>
              </w:rPr>
              <w:t>次會議，討論</w:t>
            </w: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年度推動性別主流化成果報告架構。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人事室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107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2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每年度成果報告須提送性別平等工作小組通過，並公告上網。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(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秘書室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922837" w:rsidRPr="00AF2A56" w:rsidRDefault="000D083A" w:rsidP="00922837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 w:hint="eastAsia"/>
                <w:color w:val="000000" w:themeColor="text1"/>
              </w:rPr>
              <w:t>社會課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A5491A">
        <w:tc>
          <w:tcPr>
            <w:tcW w:w="9639" w:type="dxa"/>
            <w:gridSpan w:val="4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二、辦理性別意識培力訓練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6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0C74CE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辦理一般公務員</w:t>
            </w:r>
            <w:r w:rsidRPr="00AF2A56">
              <w:rPr>
                <w:rFonts w:eastAsia="標楷體"/>
                <w:color w:val="000000" w:themeColor="text1"/>
              </w:rPr>
              <w:t xml:space="preserve"> (</w:t>
            </w:r>
            <w:r w:rsidRPr="00AF2A56">
              <w:rPr>
                <w:rFonts w:eastAsia="標楷體"/>
                <w:color w:val="000000" w:themeColor="text1"/>
              </w:rPr>
              <w:t>編制內員工</w:t>
            </w:r>
            <w:r w:rsidRPr="00AF2A56">
              <w:rPr>
                <w:rFonts w:eastAsia="標楷體"/>
                <w:color w:val="000000" w:themeColor="text1"/>
              </w:rPr>
              <w:t>)</w:t>
            </w:r>
            <w:r w:rsidRPr="00AF2A56">
              <w:rPr>
                <w:rFonts w:eastAsia="標楷體"/>
                <w:color w:val="000000" w:themeColor="text1"/>
              </w:rPr>
              <w:t>、主管人員</w:t>
            </w:r>
            <w:r w:rsidRPr="00AF2A56">
              <w:rPr>
                <w:rFonts w:eastAsia="標楷體"/>
                <w:color w:val="000000" w:themeColor="text1"/>
              </w:rPr>
              <w:t>(</w:t>
            </w:r>
            <w:r w:rsidRPr="00AF2A56">
              <w:rPr>
                <w:rFonts w:eastAsia="標楷體"/>
                <w:color w:val="000000" w:themeColor="text1"/>
              </w:rPr>
              <w:t>含區長</w:t>
            </w:r>
            <w:r w:rsidRPr="00AF2A56">
              <w:rPr>
                <w:rFonts w:eastAsia="標楷體"/>
                <w:color w:val="000000" w:themeColor="text1"/>
              </w:rPr>
              <w:t xml:space="preserve">) </w:t>
            </w:r>
            <w:r w:rsidRPr="00AF2A56">
              <w:rPr>
                <w:rFonts w:eastAsia="標楷體"/>
                <w:color w:val="000000" w:themeColor="text1"/>
              </w:rPr>
              <w:t>、性別聯絡人及</w:t>
            </w:r>
            <w:r w:rsidRPr="00AF2A56">
              <w:rPr>
                <w:rFonts w:eastAsia="標楷體" w:hint="eastAsia"/>
                <w:color w:val="000000" w:themeColor="text1"/>
              </w:rPr>
              <w:t>其</w:t>
            </w:r>
            <w:r w:rsidRPr="00AF2A56">
              <w:rPr>
                <w:rFonts w:eastAsia="標楷體"/>
                <w:color w:val="000000" w:themeColor="text1"/>
              </w:rPr>
              <w:t>代理人</w:t>
            </w:r>
            <w:r w:rsidRPr="00AF2A56">
              <w:rPr>
                <w:rFonts w:eastAsia="標楷體" w:hint="eastAsia"/>
                <w:color w:val="000000" w:themeColor="text1"/>
              </w:rPr>
              <w:t>、性平業務承辦人</w:t>
            </w:r>
            <w:r w:rsidRPr="00AF2A56">
              <w:rPr>
                <w:rFonts w:eastAsia="標楷體"/>
                <w:color w:val="000000" w:themeColor="text1"/>
              </w:rPr>
              <w:t>研習課程</w:t>
            </w:r>
            <w:r w:rsidR="00913DBC" w:rsidRPr="00AF2A5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人事室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 w:hint="eastAsia"/>
                <w:color w:val="000000" w:themeColor="text1"/>
              </w:rPr>
              <w:t>請參考「新北市政府性別主流化訓練計畫」規劃辦理。</w:t>
            </w:r>
          </w:p>
        </w:tc>
      </w:tr>
      <w:tr w:rsidR="00AF2A56" w:rsidRPr="00AF2A56" w:rsidTr="000C74CE">
        <w:trPr>
          <w:trHeight w:val="655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9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0C74CE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辦理性別意識培力訓練成果應提送性別平等工作小組備查。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人事室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A5491A">
        <w:tc>
          <w:tcPr>
            <w:tcW w:w="9639" w:type="dxa"/>
            <w:gridSpan w:val="4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三、逐步推動性別統計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8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0C74CE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 w:hint="eastAsia"/>
                <w:color w:val="000000" w:themeColor="text1"/>
              </w:rPr>
              <w:t>建置</w:t>
            </w:r>
            <w:r w:rsidRPr="00AF2A56">
              <w:rPr>
                <w:rFonts w:eastAsia="標楷體"/>
                <w:color w:val="000000" w:themeColor="text1"/>
              </w:rPr>
              <w:t>性別統計指標，以時間數列呈現資料，並公布上網。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(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秘書室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922837" w:rsidRPr="00AF2A56" w:rsidRDefault="00FF45B8" w:rsidP="00922837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會計室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請參考「新北市政府性別主流化專區</w:t>
            </w:r>
            <w:r w:rsidRPr="00AF2A56">
              <w:rPr>
                <w:rFonts w:eastAsia="標楷體"/>
                <w:color w:val="000000" w:themeColor="text1"/>
              </w:rPr>
              <w:t>-</w:t>
            </w:r>
            <w:r w:rsidRPr="00AF2A56">
              <w:rPr>
                <w:rFonts w:eastAsia="標楷體"/>
                <w:color w:val="000000" w:themeColor="text1"/>
              </w:rPr>
              <w:t>從數字看性別」規劃辦理。</w:t>
            </w:r>
          </w:p>
        </w:tc>
      </w:tr>
      <w:tr w:rsidR="00AF2A56" w:rsidRPr="00AF2A56" w:rsidTr="000C74CE">
        <w:trPr>
          <w:trHeight w:val="846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9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0C74CE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持續彙整及推動各課室性別統計工作，並提送性別平等工作小組討論。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913DBC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會計室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A5491A">
        <w:tc>
          <w:tcPr>
            <w:tcW w:w="9639" w:type="dxa"/>
            <w:gridSpan w:val="4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四、對</w:t>
            </w:r>
            <w:r w:rsidRPr="00AF2A56">
              <w:rPr>
                <w:rFonts w:eastAsia="標楷體" w:hint="eastAsia"/>
                <w:b/>
                <w:color w:val="000000" w:themeColor="text1"/>
              </w:rPr>
              <w:t>市</w:t>
            </w:r>
            <w:r w:rsidRPr="00AF2A56">
              <w:rPr>
                <w:rFonts w:eastAsia="標楷體"/>
                <w:b/>
                <w:color w:val="000000" w:themeColor="text1"/>
              </w:rPr>
              <w:t>民推展性別平等宣導</w:t>
            </w:r>
          </w:p>
        </w:tc>
      </w:tr>
      <w:tr w:rsidR="00AF2A56" w:rsidRPr="00AF2A56" w:rsidTr="000C74CE">
        <w:trPr>
          <w:trHeight w:val="389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6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日起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各課室出版刊物刊登「性別平等」文宣廣告，並公告上網。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(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秘書室</w:t>
            </w:r>
            <w:r w:rsidR="00922837" w:rsidRPr="00AF2A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各課室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0C74CE">
        <w:trPr>
          <w:trHeight w:val="389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8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CEDAW</w:t>
            </w:r>
            <w:r w:rsidRPr="00AF2A56">
              <w:rPr>
                <w:rFonts w:eastAsia="標楷體"/>
                <w:color w:val="000000" w:themeColor="text1"/>
              </w:rPr>
              <w:t>宣導：每年應對民眾辦理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次</w:t>
            </w:r>
            <w:r w:rsidRPr="00AF2A56">
              <w:rPr>
                <w:rFonts w:eastAsia="標楷體"/>
                <w:color w:val="000000" w:themeColor="text1"/>
              </w:rPr>
              <w:t>CEDAW</w:t>
            </w:r>
            <w:r w:rsidRPr="00AF2A56">
              <w:rPr>
                <w:rFonts w:eastAsia="標楷體"/>
                <w:color w:val="000000" w:themeColor="text1"/>
              </w:rPr>
              <w:t>之宣導事宜</w:t>
            </w:r>
            <w:r w:rsidRPr="00AF2A56">
              <w:rPr>
                <w:rFonts w:eastAsia="標楷體" w:hint="eastAsia"/>
                <w:color w:val="000000" w:themeColor="text1"/>
              </w:rPr>
              <w:t>，須自製宣導文宣</w:t>
            </w:r>
            <w:r w:rsidRPr="00AF2A5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社會課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0C74CE">
        <w:trPr>
          <w:trHeight w:val="389"/>
        </w:trPr>
        <w:tc>
          <w:tcPr>
            <w:tcW w:w="170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8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性別平等宣導：每年應對民眾、里鄰長與里幹事等對象，辦理</w:t>
            </w:r>
            <w:r w:rsidRPr="00AF2A56">
              <w:rPr>
                <w:rFonts w:eastAsia="標楷體"/>
                <w:color w:val="000000" w:themeColor="text1"/>
              </w:rPr>
              <w:t>1</w:t>
            </w:r>
            <w:r w:rsidRPr="00AF2A56">
              <w:rPr>
                <w:rFonts w:eastAsia="標楷體"/>
                <w:color w:val="000000" w:themeColor="text1"/>
              </w:rPr>
              <w:t>次性別平等及性別主流化政策及觀念宣導</w:t>
            </w:r>
            <w:r w:rsidRPr="00AF2A56">
              <w:rPr>
                <w:rFonts w:eastAsia="標楷體" w:hint="eastAsia"/>
                <w:color w:val="000000" w:themeColor="text1"/>
              </w:rPr>
              <w:t>，須自製宣導文宣</w:t>
            </w:r>
            <w:r w:rsidRPr="00AF2A5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民政課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9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 w:hint="eastAsia"/>
                <w:color w:val="000000" w:themeColor="text1"/>
              </w:rPr>
              <w:t>彙整</w:t>
            </w:r>
            <w:r w:rsidRPr="00AF2A56">
              <w:rPr>
                <w:rFonts w:eastAsia="標楷體"/>
                <w:color w:val="000000" w:themeColor="text1"/>
              </w:rPr>
              <w:t>各課室辦理性別平等宣導情形，提送性別平等工作小組備查。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秘書室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每年均須辦理</w:t>
            </w:r>
          </w:p>
        </w:tc>
      </w:tr>
      <w:tr w:rsidR="00AF2A56" w:rsidRPr="00AF2A56" w:rsidTr="00A5491A">
        <w:tc>
          <w:tcPr>
            <w:tcW w:w="9639" w:type="dxa"/>
            <w:gridSpan w:val="4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F2A56">
              <w:rPr>
                <w:rFonts w:eastAsia="標楷體"/>
                <w:b/>
                <w:color w:val="000000" w:themeColor="text1"/>
              </w:rPr>
              <w:t>五、建置及維護性別主流化專區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6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本公所網頁首頁設置性別主流化專區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秘書室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請參考「新北市政府性別主流化專區</w:t>
            </w:r>
            <w:r w:rsidRPr="00AF2A56">
              <w:rPr>
                <w:rFonts w:eastAsia="標楷體"/>
                <w:color w:val="000000" w:themeColor="text1"/>
              </w:rPr>
              <w:t>-</w:t>
            </w:r>
            <w:r w:rsidRPr="00AF2A56">
              <w:rPr>
                <w:rFonts w:eastAsia="標楷體"/>
                <w:color w:val="000000" w:themeColor="text1"/>
              </w:rPr>
              <w:t>性平大家族」規劃辦理</w:t>
            </w:r>
            <w:r w:rsidR="006F3EC3" w:rsidRPr="00AF2A56">
              <w:rPr>
                <w:rFonts w:eastAsia="標楷體" w:hint="eastAsia"/>
                <w:color w:val="000000" w:themeColor="text1"/>
              </w:rPr>
              <w:t>，並請於</w:t>
            </w:r>
            <w:r w:rsidR="006F3EC3" w:rsidRPr="00AF2A56">
              <w:rPr>
                <w:rFonts w:eastAsia="標楷體" w:hint="eastAsia"/>
                <w:color w:val="000000" w:themeColor="text1"/>
              </w:rPr>
              <w:t>6</w:t>
            </w:r>
            <w:r w:rsidR="006F3EC3" w:rsidRPr="00AF2A56">
              <w:rPr>
                <w:rFonts w:eastAsia="標楷體" w:hint="eastAsia"/>
                <w:color w:val="000000" w:themeColor="text1"/>
              </w:rPr>
              <w:t>月</w:t>
            </w:r>
            <w:r w:rsidR="006F3EC3" w:rsidRPr="00AF2A56">
              <w:rPr>
                <w:rFonts w:eastAsia="標楷體" w:hint="eastAsia"/>
                <w:color w:val="000000" w:themeColor="text1"/>
              </w:rPr>
              <w:t>20</w:t>
            </w:r>
            <w:r w:rsidR="006F3EC3" w:rsidRPr="00AF2A56">
              <w:rPr>
                <w:rFonts w:eastAsia="標楷體" w:hint="eastAsia"/>
                <w:color w:val="000000" w:themeColor="text1"/>
              </w:rPr>
              <w:t>日前設置完成</w:t>
            </w:r>
            <w:r w:rsidRPr="00AF2A56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AF2A56" w:rsidRPr="00AF2A56" w:rsidTr="000C74CE">
        <w:tc>
          <w:tcPr>
            <w:tcW w:w="170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106</w:t>
            </w:r>
            <w:r w:rsidRPr="00AF2A56">
              <w:rPr>
                <w:rFonts w:eastAsia="標楷體"/>
                <w:color w:val="000000" w:themeColor="text1"/>
              </w:rPr>
              <w:t>年</w:t>
            </w:r>
            <w:r w:rsidRPr="00AF2A56">
              <w:rPr>
                <w:rFonts w:eastAsia="標楷體"/>
                <w:color w:val="000000" w:themeColor="text1"/>
              </w:rPr>
              <w:t>6</w:t>
            </w:r>
            <w:r w:rsidRPr="00AF2A56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4253" w:type="dxa"/>
            <w:vAlign w:val="center"/>
          </w:tcPr>
          <w:p w:rsidR="00FF45B8" w:rsidRPr="00AF2A56" w:rsidRDefault="00FF45B8" w:rsidP="000C74CE">
            <w:pPr>
              <w:widowControl/>
              <w:autoSpaceDE w:val="0"/>
              <w:adjustRightIn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本公所網頁首頁連結新北市政府性別主流化專區</w:t>
            </w:r>
          </w:p>
        </w:tc>
        <w:tc>
          <w:tcPr>
            <w:tcW w:w="1134" w:type="dxa"/>
            <w:vAlign w:val="center"/>
          </w:tcPr>
          <w:p w:rsidR="00FF45B8" w:rsidRPr="00AF2A56" w:rsidRDefault="00FF45B8" w:rsidP="00EC68DD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秘書室</w:t>
            </w:r>
          </w:p>
        </w:tc>
        <w:tc>
          <w:tcPr>
            <w:tcW w:w="2551" w:type="dxa"/>
            <w:vAlign w:val="center"/>
          </w:tcPr>
          <w:p w:rsidR="00FF45B8" w:rsidRPr="00AF2A56" w:rsidRDefault="00FF45B8" w:rsidP="00EC68D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AF2A56">
              <w:rPr>
                <w:rFonts w:eastAsia="標楷體"/>
                <w:color w:val="000000" w:themeColor="text1"/>
              </w:rPr>
              <w:t>依期程辦理</w:t>
            </w:r>
          </w:p>
        </w:tc>
      </w:tr>
    </w:tbl>
    <w:p w:rsidR="00FF45B8" w:rsidRPr="00AF2A56" w:rsidRDefault="00FF45B8" w:rsidP="00922837">
      <w:pPr>
        <w:tabs>
          <w:tab w:val="num" w:pos="13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300" w:lineRule="exact"/>
        <w:jc w:val="both"/>
        <w:rPr>
          <w:color w:val="000000" w:themeColor="text1"/>
        </w:rPr>
      </w:pPr>
    </w:p>
    <w:sectPr w:rsidR="00FF45B8" w:rsidRPr="00AF2A56" w:rsidSect="00654ED6">
      <w:headerReference w:type="default" r:id="rId9"/>
      <w:footerReference w:type="default" r:id="rId10"/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63" w:rsidRDefault="00C64163" w:rsidP="00654ED6">
      <w:r>
        <w:separator/>
      </w:r>
    </w:p>
  </w:endnote>
  <w:endnote w:type="continuationSeparator" w:id="0">
    <w:p w:rsidR="00C64163" w:rsidRDefault="00C64163" w:rsidP="0065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06544"/>
      <w:docPartObj>
        <w:docPartGallery w:val="Page Numbers (Bottom of Page)"/>
        <w:docPartUnique/>
      </w:docPartObj>
    </w:sdtPr>
    <w:sdtEndPr/>
    <w:sdtContent>
      <w:p w:rsidR="00654ED6" w:rsidRDefault="00654ED6" w:rsidP="00654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56" w:rsidRPr="00AF2A5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63" w:rsidRDefault="00C64163" w:rsidP="00654ED6">
      <w:r>
        <w:separator/>
      </w:r>
    </w:p>
  </w:footnote>
  <w:footnote w:type="continuationSeparator" w:id="0">
    <w:p w:rsidR="00C64163" w:rsidRDefault="00C64163" w:rsidP="0065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4A" w:rsidRDefault="0068764A" w:rsidP="0068764A">
    <w:pPr>
      <w:pStyle w:val="a6"/>
      <w:tabs>
        <w:tab w:val="clear" w:pos="4153"/>
        <w:tab w:val="clear" w:pos="8306"/>
        <w:tab w:val="left" w:pos="7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6A4"/>
    <w:multiLevelType w:val="hybridMultilevel"/>
    <w:tmpl w:val="6AC4669C"/>
    <w:lvl w:ilvl="0" w:tplc="28C6A9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E5C161B"/>
    <w:multiLevelType w:val="hybridMultilevel"/>
    <w:tmpl w:val="92D45E90"/>
    <w:lvl w:ilvl="0" w:tplc="83CEDD2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</w:lvl>
    <w:lvl w:ilvl="1" w:tplc="6736E3FC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1CD27B9"/>
    <w:multiLevelType w:val="hybridMultilevel"/>
    <w:tmpl w:val="58B8282E"/>
    <w:lvl w:ilvl="0" w:tplc="F82C5C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29240E"/>
    <w:multiLevelType w:val="hybridMultilevel"/>
    <w:tmpl w:val="B90EDDB0"/>
    <w:lvl w:ilvl="0" w:tplc="CC6E2956">
      <w:start w:val="1"/>
      <w:numFmt w:val="decimal"/>
      <w:lvlText w:val="%1."/>
      <w:lvlJc w:val="left"/>
      <w:pPr>
        <w:ind w:left="12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4">
    <w:nsid w:val="247853EB"/>
    <w:multiLevelType w:val="hybridMultilevel"/>
    <w:tmpl w:val="7D6AD140"/>
    <w:lvl w:ilvl="0" w:tplc="83CEDD28">
      <w:start w:val="1"/>
      <w:numFmt w:val="taiwaneseCountingThousand"/>
      <w:lvlText w:val="（%1）"/>
      <w:lvlJc w:val="left"/>
      <w:pPr>
        <w:tabs>
          <w:tab w:val="num" w:pos="899"/>
        </w:tabs>
        <w:ind w:left="899" w:hanging="720"/>
      </w:pPr>
    </w:lvl>
    <w:lvl w:ilvl="1" w:tplc="6736E3FC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hAnsi="Arial"/>
      </w:rPr>
    </w:lvl>
    <w:lvl w:ilvl="2" w:tplc="5142C75E">
      <w:start w:val="1"/>
      <w:numFmt w:val="decimal"/>
      <w:lvlText w:val="%3、"/>
      <w:lvlJc w:val="left"/>
      <w:pPr>
        <w:tabs>
          <w:tab w:val="num" w:pos="1499"/>
        </w:tabs>
        <w:ind w:left="1499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5">
    <w:nsid w:val="3407300C"/>
    <w:multiLevelType w:val="hybridMultilevel"/>
    <w:tmpl w:val="DF02E8D2"/>
    <w:lvl w:ilvl="0" w:tplc="0409000F">
      <w:start w:val="1"/>
      <w:numFmt w:val="decimal"/>
      <w:lvlText w:val="%1."/>
      <w:lvlJc w:val="left"/>
      <w:pPr>
        <w:ind w:left="12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6">
    <w:nsid w:val="37167859"/>
    <w:multiLevelType w:val="hybridMultilevel"/>
    <w:tmpl w:val="83D29C90"/>
    <w:lvl w:ilvl="0" w:tplc="B694E428">
      <w:start w:val="1"/>
      <w:numFmt w:val="decimal"/>
      <w:lvlText w:val="%1、"/>
      <w:lvlJc w:val="left"/>
      <w:pPr>
        <w:tabs>
          <w:tab w:val="num" w:pos="1379"/>
        </w:tabs>
        <w:ind w:left="1379" w:hanging="720"/>
      </w:pPr>
      <w:rPr>
        <w:rFonts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A02DBA"/>
    <w:multiLevelType w:val="hybridMultilevel"/>
    <w:tmpl w:val="A178E5B2"/>
    <w:lvl w:ilvl="0" w:tplc="D8828FF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38240664"/>
    <w:multiLevelType w:val="hybridMultilevel"/>
    <w:tmpl w:val="D10EA15E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39430D7C"/>
    <w:multiLevelType w:val="hybridMultilevel"/>
    <w:tmpl w:val="EA66D1AC"/>
    <w:lvl w:ilvl="0" w:tplc="5996375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063960"/>
    <w:multiLevelType w:val="hybridMultilevel"/>
    <w:tmpl w:val="C55023C2"/>
    <w:lvl w:ilvl="0" w:tplc="E61A0A4C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D76CF4"/>
    <w:multiLevelType w:val="hybridMultilevel"/>
    <w:tmpl w:val="50D80050"/>
    <w:lvl w:ilvl="0" w:tplc="8F8C8A2E">
      <w:start w:val="1"/>
      <w:numFmt w:val="decimal"/>
      <w:lvlText w:val="%1、"/>
      <w:lvlJc w:val="left"/>
      <w:pPr>
        <w:tabs>
          <w:tab w:val="num" w:pos="1379"/>
        </w:tabs>
        <w:ind w:left="1379" w:hanging="720"/>
      </w:pPr>
      <w:rPr>
        <w:rFonts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A25BA3"/>
    <w:multiLevelType w:val="hybridMultilevel"/>
    <w:tmpl w:val="6C00B99C"/>
    <w:lvl w:ilvl="0" w:tplc="83CEDD2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</w:lvl>
    <w:lvl w:ilvl="1" w:tplc="E29E555E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4065341A"/>
    <w:multiLevelType w:val="hybridMultilevel"/>
    <w:tmpl w:val="75827242"/>
    <w:lvl w:ilvl="0" w:tplc="83CEDD2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</w:lvl>
    <w:lvl w:ilvl="1" w:tplc="6736E3FC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420C0159"/>
    <w:multiLevelType w:val="hybridMultilevel"/>
    <w:tmpl w:val="DA06ADF2"/>
    <w:lvl w:ilvl="0" w:tplc="2ECA698C">
      <w:start w:val="1"/>
      <w:numFmt w:val="decimal"/>
      <w:lvlText w:val="%1."/>
      <w:lvlJc w:val="left"/>
      <w:pPr>
        <w:ind w:left="12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DE7C29"/>
    <w:multiLevelType w:val="hybridMultilevel"/>
    <w:tmpl w:val="E65ABCDA"/>
    <w:lvl w:ilvl="0" w:tplc="51DA743C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860A3F"/>
    <w:multiLevelType w:val="hybridMultilevel"/>
    <w:tmpl w:val="9E7EF43A"/>
    <w:lvl w:ilvl="0" w:tplc="D7F2FA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4BB11834"/>
    <w:multiLevelType w:val="hybridMultilevel"/>
    <w:tmpl w:val="7CDEACB8"/>
    <w:lvl w:ilvl="0" w:tplc="EFF8AF2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4FD2617E"/>
    <w:multiLevelType w:val="hybridMultilevel"/>
    <w:tmpl w:val="AF6AEEB8"/>
    <w:lvl w:ilvl="0" w:tplc="B46AB3EA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173B77"/>
    <w:multiLevelType w:val="hybridMultilevel"/>
    <w:tmpl w:val="14961238"/>
    <w:lvl w:ilvl="0" w:tplc="4A30A918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55B41BCD"/>
    <w:multiLevelType w:val="hybridMultilevel"/>
    <w:tmpl w:val="580C270C"/>
    <w:lvl w:ilvl="0" w:tplc="83CEDD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812732F"/>
    <w:multiLevelType w:val="hybridMultilevel"/>
    <w:tmpl w:val="44D047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F831B1"/>
    <w:multiLevelType w:val="hybridMultilevel"/>
    <w:tmpl w:val="FBF20E10"/>
    <w:lvl w:ilvl="0" w:tplc="768E9E8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5B2268BE"/>
    <w:multiLevelType w:val="hybridMultilevel"/>
    <w:tmpl w:val="29DADC3C"/>
    <w:lvl w:ilvl="0" w:tplc="29ECCF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E906B6"/>
    <w:multiLevelType w:val="hybridMultilevel"/>
    <w:tmpl w:val="82B864DE"/>
    <w:lvl w:ilvl="0" w:tplc="44BC5F0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944DF4A">
      <w:start w:val="2"/>
      <w:numFmt w:val="taiwaneseCountingThousand"/>
      <w:lvlText w:val="%2、"/>
      <w:lvlJc w:val="left"/>
      <w:pPr>
        <w:ind w:left="18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5">
    <w:nsid w:val="6977364A"/>
    <w:multiLevelType w:val="hybridMultilevel"/>
    <w:tmpl w:val="D318FFE6"/>
    <w:lvl w:ilvl="0" w:tplc="DF02FD02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7C2F50"/>
    <w:multiLevelType w:val="hybridMultilevel"/>
    <w:tmpl w:val="9A7282F4"/>
    <w:lvl w:ilvl="0" w:tplc="83CEDD28">
      <w:start w:val="1"/>
      <w:numFmt w:val="taiwaneseCountingThousand"/>
      <w:lvlText w:val="（%1）"/>
      <w:lvlJc w:val="left"/>
      <w:pPr>
        <w:tabs>
          <w:tab w:val="num" w:pos="895"/>
        </w:tabs>
        <w:ind w:left="89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35"/>
        </w:tabs>
        <w:ind w:left="11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15"/>
        </w:tabs>
        <w:ind w:left="16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5"/>
        </w:tabs>
        <w:ind w:left="25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5"/>
        </w:tabs>
        <w:ind w:left="30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5"/>
        </w:tabs>
        <w:ind w:left="35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5"/>
        </w:tabs>
        <w:ind w:left="40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5"/>
        </w:tabs>
        <w:ind w:left="4495" w:hanging="480"/>
      </w:pPr>
    </w:lvl>
  </w:abstractNum>
  <w:abstractNum w:abstractNumId="27">
    <w:nsid w:val="7E4D2AF8"/>
    <w:multiLevelType w:val="hybridMultilevel"/>
    <w:tmpl w:val="565EDC9C"/>
    <w:lvl w:ilvl="0" w:tplc="28C6A9B0">
      <w:start w:val="1"/>
      <w:numFmt w:val="decimal"/>
      <w:lvlText w:val="%1."/>
      <w:lvlJc w:val="left"/>
      <w:pPr>
        <w:ind w:left="12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23"/>
  </w:num>
  <w:num w:numId="16">
    <w:abstractNumId w:val="21"/>
  </w:num>
  <w:num w:numId="17">
    <w:abstractNumId w:val="8"/>
  </w:num>
  <w:num w:numId="18">
    <w:abstractNumId w:val="24"/>
  </w:num>
  <w:num w:numId="19">
    <w:abstractNumId w:val="27"/>
  </w:num>
  <w:num w:numId="20">
    <w:abstractNumId w:val="18"/>
  </w:num>
  <w:num w:numId="21">
    <w:abstractNumId w:val="15"/>
  </w:num>
  <w:num w:numId="22">
    <w:abstractNumId w:val="25"/>
  </w:num>
  <w:num w:numId="23">
    <w:abstractNumId w:val="9"/>
  </w:num>
  <w:num w:numId="24">
    <w:abstractNumId w:val="5"/>
  </w:num>
  <w:num w:numId="25">
    <w:abstractNumId w:val="3"/>
  </w:num>
  <w:num w:numId="26">
    <w:abstractNumId w:val="14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D6"/>
    <w:rsid w:val="00001CFC"/>
    <w:rsid w:val="00013470"/>
    <w:rsid w:val="0001470A"/>
    <w:rsid w:val="00060F15"/>
    <w:rsid w:val="000678FA"/>
    <w:rsid w:val="000C74CE"/>
    <w:rsid w:val="000D083A"/>
    <w:rsid w:val="000E59E0"/>
    <w:rsid w:val="00106911"/>
    <w:rsid w:val="001142EB"/>
    <w:rsid w:val="00131B8E"/>
    <w:rsid w:val="001619B2"/>
    <w:rsid w:val="001D6A8D"/>
    <w:rsid w:val="001E2127"/>
    <w:rsid w:val="00264EDE"/>
    <w:rsid w:val="002A49AC"/>
    <w:rsid w:val="002C7C93"/>
    <w:rsid w:val="002F492B"/>
    <w:rsid w:val="00302279"/>
    <w:rsid w:val="00327CC3"/>
    <w:rsid w:val="00374E74"/>
    <w:rsid w:val="003B72A0"/>
    <w:rsid w:val="003D5017"/>
    <w:rsid w:val="00412D29"/>
    <w:rsid w:val="00421754"/>
    <w:rsid w:val="004E4C20"/>
    <w:rsid w:val="00522F36"/>
    <w:rsid w:val="00557381"/>
    <w:rsid w:val="0056780A"/>
    <w:rsid w:val="005715CD"/>
    <w:rsid w:val="005A6378"/>
    <w:rsid w:val="005B3CEC"/>
    <w:rsid w:val="005C7BFC"/>
    <w:rsid w:val="00654ED6"/>
    <w:rsid w:val="0066503E"/>
    <w:rsid w:val="00676F30"/>
    <w:rsid w:val="0068764A"/>
    <w:rsid w:val="006C0758"/>
    <w:rsid w:val="006E01AC"/>
    <w:rsid w:val="006E14E6"/>
    <w:rsid w:val="006F3EC3"/>
    <w:rsid w:val="0073746E"/>
    <w:rsid w:val="00741555"/>
    <w:rsid w:val="007858C3"/>
    <w:rsid w:val="00861345"/>
    <w:rsid w:val="008A74DB"/>
    <w:rsid w:val="008B5E6C"/>
    <w:rsid w:val="008D1043"/>
    <w:rsid w:val="008D56BB"/>
    <w:rsid w:val="008F148A"/>
    <w:rsid w:val="00913DBC"/>
    <w:rsid w:val="00922837"/>
    <w:rsid w:val="00972592"/>
    <w:rsid w:val="00997BCC"/>
    <w:rsid w:val="009B1715"/>
    <w:rsid w:val="00A159DB"/>
    <w:rsid w:val="00A31C81"/>
    <w:rsid w:val="00A5491A"/>
    <w:rsid w:val="00AB38CE"/>
    <w:rsid w:val="00AF2A56"/>
    <w:rsid w:val="00AF59CA"/>
    <w:rsid w:val="00B24321"/>
    <w:rsid w:val="00BD081D"/>
    <w:rsid w:val="00BD5116"/>
    <w:rsid w:val="00C2660C"/>
    <w:rsid w:val="00C31A27"/>
    <w:rsid w:val="00C64163"/>
    <w:rsid w:val="00C85F1F"/>
    <w:rsid w:val="00CA66B1"/>
    <w:rsid w:val="00D06A4D"/>
    <w:rsid w:val="00D32A0D"/>
    <w:rsid w:val="00D35226"/>
    <w:rsid w:val="00D51D82"/>
    <w:rsid w:val="00DB5E9D"/>
    <w:rsid w:val="00DD6CEE"/>
    <w:rsid w:val="00DF3404"/>
    <w:rsid w:val="00E3420A"/>
    <w:rsid w:val="00EB6231"/>
    <w:rsid w:val="00F10543"/>
    <w:rsid w:val="00F24754"/>
    <w:rsid w:val="00F929AF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54ED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654E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54ED6"/>
    <w:rPr>
      <w:rFonts w:ascii="өũ" w:eastAsia="細明體" w:hAnsi="өũ" w:cs="細明體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654ED6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654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E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E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9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45B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352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5226"/>
  </w:style>
  <w:style w:type="character" w:customStyle="1" w:styleId="ae">
    <w:name w:val="註解文字 字元"/>
    <w:basedOn w:val="a0"/>
    <w:link w:val="ad"/>
    <w:uiPriority w:val="99"/>
    <w:semiHidden/>
    <w:rsid w:val="00D3522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2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35226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54ED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rsid w:val="00654E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54ED6"/>
    <w:rPr>
      <w:rFonts w:ascii="өũ" w:eastAsia="細明體" w:hAnsi="өũ" w:cs="細明體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654ED6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654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E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ED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9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45B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352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5226"/>
  </w:style>
  <w:style w:type="character" w:customStyle="1" w:styleId="ae">
    <w:name w:val="註解文字 字元"/>
    <w:basedOn w:val="a0"/>
    <w:link w:val="ad"/>
    <w:uiPriority w:val="99"/>
    <w:semiHidden/>
    <w:rsid w:val="00D3522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2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3522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131A-E0D2-46AF-8528-60598DD2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385</Words>
  <Characters>2197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江幸子</dc:creator>
  <cp:lastModifiedBy>Administrator</cp:lastModifiedBy>
  <cp:revision>16</cp:revision>
  <cp:lastPrinted>2017-04-10T09:32:00Z</cp:lastPrinted>
  <dcterms:created xsi:type="dcterms:W3CDTF">2017-04-19T02:28:00Z</dcterms:created>
  <dcterms:modified xsi:type="dcterms:W3CDTF">2017-05-12T06:56:00Z</dcterms:modified>
</cp:coreProperties>
</file>